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74B" w:rsidRDefault="00D5674B" w:rsidP="00D5674B">
      <w:pPr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SYSTEM CONFIGURATION DIAGRAM</w:t>
      </w:r>
      <w:r>
        <w:rPr>
          <w:rFonts w:ascii="Arial" w:hAnsi="Arial" w:cs="Arial"/>
          <w:color w:val="000000"/>
          <w:sz w:val="18"/>
          <w:szCs w:val="18"/>
        </w:rPr>
        <w:br/>
      </w:r>
    </w:p>
    <w:p w:rsidR="00D5674B" w:rsidRDefault="00D5674B" w:rsidP="00D5674B">
      <w:pPr>
        <w:rPr>
          <w:rFonts w:ascii="Arial" w:hAnsi="Arial" w:cs="Arial"/>
          <w:b/>
          <w:bCs/>
          <w:color w:val="000000"/>
          <w:sz w:val="18"/>
          <w:szCs w:val="18"/>
          <w:lang w:val="en-US"/>
        </w:rPr>
      </w:pPr>
      <w:r>
        <w:rPr>
          <w:rFonts w:ascii="Arial" w:hAnsi="Arial" w:cs="Arial"/>
          <w:noProof/>
          <w:color w:val="0000FF"/>
          <w:sz w:val="18"/>
          <w:szCs w:val="18"/>
          <w:lang w:eastAsia="ru-RU"/>
        </w:rPr>
        <w:drawing>
          <wp:inline distT="0" distB="0" distL="0" distR="0">
            <wp:extent cx="8896350" cy="6181725"/>
            <wp:effectExtent l="19050" t="0" r="0" b="0"/>
            <wp:docPr id="5" name="Рисунок 7" descr="http://mmc-manuals.ru/manuals/pajero_iv/online/Service_Manual/img/22/AC803499AC00ENG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mc-manuals.ru/manuals/pajero_iv/online/Service_Manual/img/22/AC803499AC00ENG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151" cy="6181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74B" w:rsidRPr="008C481F" w:rsidRDefault="00D5674B" w:rsidP="00D567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81F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MAIN STRUCTURAL PARTS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9"/>
        <w:gridCol w:w="10655"/>
      </w:tblGrid>
      <w:tr w:rsidR="00D5674B" w:rsidRPr="008C481F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C481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NAME OF STRUCTURAL PARTS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C481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OUTLINE OF FUNCTIONS</w:t>
            </w:r>
          </w:p>
        </w:tc>
      </w:tr>
      <w:tr w:rsidR="00D5674B" w:rsidRPr="00CF3820" w:rsidTr="00DF0841">
        <w:trPr>
          <w:trHeight w:val="993"/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Solenoid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valve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A, B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Change the negative pressure route acting on the actuators in accordance with the signals from the transfer-ECU.</w:t>
            </w:r>
          </w:p>
          <w:p w:rsidR="00D5674B" w:rsidRPr="008C481F" w:rsidRDefault="00D5674B" w:rsidP="00DF084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A and B turn ON/OFF at the same time.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Freewheel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engage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switch</w:t>
            </w:r>
            <w:proofErr w:type="spellEnd"/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Detects whether the freewheel mechanism is operating or not operating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4LLc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detection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switch</w:t>
            </w:r>
            <w:proofErr w:type="spellEnd"/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Detects the transfer shift range (Low position) from the High/Low shift rail position.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2WD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operation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detection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switch</w:t>
            </w:r>
            <w:proofErr w:type="spellEnd"/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Detects the transfer condition (2H position) from the 2WD/4WD shift rail position.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2WD/4WD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detection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switch</w:t>
            </w:r>
            <w:proofErr w:type="spellEnd"/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Detects the transfer condition (2H, 4H position) from the main shift rail position.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4H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detection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switch</w:t>
            </w:r>
            <w:proofErr w:type="spellEnd"/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Detects the transfer condition (4H, 4HLc position) from the main shift rail position.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Centre differential lock detection switch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Detects the transfer condition (4HLc, 4LLc position) from the main shift rail position.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Front propeller shaft speed sensor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Detects the front propeller shaft speed.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Rear propeller shaft speed sensor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Detects the rear propeller shaft speed.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Shift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actuator</w:t>
            </w:r>
            <w:proofErr w:type="spellEnd"/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Changes the traction method in accordance with the signal from the transfer-ECU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Transfer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shift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lever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switch</w:t>
            </w:r>
            <w:proofErr w:type="spellEnd"/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Detects transfer shift lever position.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Rear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differential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lock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switch</w:t>
            </w:r>
            <w:proofErr w:type="spellEnd"/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This automatic restore type switch sends the ON/OFF signal to the rear differential lock control. A rear differential lock switch is located on the centre panel.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Rear differential lock detection switch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This switch detects the rear differential state: Locked or Free. It turns ON/OFF, linked with the move of the differential case drive cam.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Air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pump</w:t>
            </w:r>
            <w:proofErr w:type="spellEnd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assembly</w:t>
            </w:r>
            <w:proofErr w:type="spellEnd"/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This assembly operates linked with ON/OFF of the rear differential lock switch. However, it can operate only when the vehicle speed is less than 12 km/h.</w:t>
            </w:r>
          </w:p>
        </w:tc>
      </w:tr>
      <w:tr w:rsidR="00D5674B" w:rsidRPr="00CF3820" w:rsidTr="00DF0841">
        <w:trPr>
          <w:tblCellSpacing w:w="15" w:type="dxa"/>
        </w:trPr>
        <w:tc>
          <w:tcPr>
            <w:tcW w:w="1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Transfer-ECU</w:t>
            </w:r>
            <w:proofErr w:type="spellEnd"/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674B" w:rsidRPr="008C481F" w:rsidRDefault="00D5674B" w:rsidP="00DF084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Sends traction signals to the various mechanisms based on signals from the various switches and sensors.</w:t>
            </w:r>
          </w:p>
          <w:p w:rsidR="00D5674B" w:rsidRPr="008C481F" w:rsidRDefault="00D5674B" w:rsidP="00DF084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Causes the indicator lamps inside the combination meter to flash in order to indicate the traction condition.</w:t>
            </w:r>
          </w:p>
          <w:p w:rsidR="00D5674B" w:rsidRPr="008C481F" w:rsidRDefault="00D5674B" w:rsidP="00DF084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8C481F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Causes the centre differential lock lamp to flash as a warning to the driver when there is a problem with the system.</w:t>
            </w:r>
          </w:p>
        </w:tc>
      </w:tr>
    </w:tbl>
    <w:p w:rsidR="00D5674B" w:rsidRDefault="00D5674B" w:rsidP="00D5674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F5286" w:rsidRDefault="001F5286" w:rsidP="00D5674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F5286" w:rsidRPr="001F5286" w:rsidRDefault="001F5286" w:rsidP="00D5674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674B" w:rsidRDefault="001F5286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b/>
          <w:color w:val="222222"/>
          <w:sz w:val="22"/>
          <w:szCs w:val="22"/>
        </w:rPr>
      </w:pPr>
      <w:r>
        <w:rPr>
          <w:rFonts w:ascii="Times New Roman" w:hAnsi="Times New Roman" w:cs="Times New Roman"/>
          <w:b/>
          <w:color w:val="222222"/>
          <w:sz w:val="22"/>
          <w:szCs w:val="22"/>
        </w:rPr>
        <w:lastRenderedPageBreak/>
        <w:tab/>
      </w:r>
      <w:r w:rsidR="00D5674B" w:rsidRPr="003F42DB">
        <w:rPr>
          <w:rFonts w:ascii="Times New Roman" w:hAnsi="Times New Roman" w:cs="Times New Roman"/>
          <w:b/>
          <w:color w:val="222222"/>
          <w:sz w:val="22"/>
          <w:szCs w:val="22"/>
        </w:rPr>
        <w:t xml:space="preserve">Передача системы </w:t>
      </w:r>
      <w:proofErr w:type="spellStart"/>
      <w:r w:rsidR="00D5674B" w:rsidRPr="003F42DB">
        <w:rPr>
          <w:rFonts w:ascii="Times New Roman" w:hAnsi="Times New Roman" w:cs="Times New Roman"/>
          <w:b/>
          <w:color w:val="222222"/>
          <w:sz w:val="22"/>
          <w:szCs w:val="22"/>
        </w:rPr>
        <w:t>Super</w:t>
      </w:r>
      <w:proofErr w:type="spellEnd"/>
      <w:r w:rsidR="00D5674B" w:rsidRPr="003F42DB">
        <w:rPr>
          <w:rFonts w:ascii="Times New Roman" w:hAnsi="Times New Roman" w:cs="Times New Roman"/>
          <w:b/>
          <w:color w:val="222222"/>
          <w:sz w:val="22"/>
          <w:szCs w:val="22"/>
        </w:rPr>
        <w:t xml:space="preserve"> </w:t>
      </w:r>
      <w:proofErr w:type="spellStart"/>
      <w:r w:rsidR="00D5674B" w:rsidRPr="003F42DB">
        <w:rPr>
          <w:rFonts w:ascii="Times New Roman" w:hAnsi="Times New Roman" w:cs="Times New Roman"/>
          <w:b/>
          <w:color w:val="222222"/>
          <w:sz w:val="22"/>
          <w:szCs w:val="22"/>
        </w:rPr>
        <w:t>Select</w:t>
      </w:r>
      <w:proofErr w:type="spellEnd"/>
      <w:r w:rsidR="00D5674B" w:rsidRPr="003F42DB">
        <w:rPr>
          <w:rFonts w:ascii="Times New Roman" w:hAnsi="Times New Roman" w:cs="Times New Roman"/>
          <w:b/>
          <w:color w:val="222222"/>
          <w:sz w:val="22"/>
          <w:szCs w:val="22"/>
        </w:rPr>
        <w:t xml:space="preserve"> 4WD II состоит из таких частей, как механизм выбора высокого / низкого уровня, механизм выбора 2WD / 4WD, межосевой дифференциал, приводная секция переднего выходного вала и </w:t>
      </w:r>
      <w:proofErr w:type="spellStart"/>
      <w:r w:rsidR="00D5674B" w:rsidRPr="003F42DB">
        <w:rPr>
          <w:rFonts w:ascii="Times New Roman" w:hAnsi="Times New Roman" w:cs="Times New Roman"/>
          <w:b/>
          <w:color w:val="222222"/>
          <w:sz w:val="22"/>
          <w:szCs w:val="22"/>
        </w:rPr>
        <w:t>вязкостная</w:t>
      </w:r>
      <w:proofErr w:type="spellEnd"/>
      <w:r w:rsidR="00D5674B" w:rsidRPr="003F42DB">
        <w:rPr>
          <w:rFonts w:ascii="Times New Roman" w:hAnsi="Times New Roman" w:cs="Times New Roman"/>
          <w:b/>
          <w:color w:val="222222"/>
          <w:sz w:val="22"/>
          <w:szCs w:val="22"/>
        </w:rPr>
        <w:t xml:space="preserve"> муфта (VCU), как показано на рисунке. Иллюстрация ниже. Кроме того, переключающие рельсы снабжены переключателем обнаружения для целей управления.</w:t>
      </w:r>
    </w:p>
    <w:p w:rsidR="001F5286" w:rsidRDefault="001F5286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b/>
          <w:color w:val="222222"/>
          <w:sz w:val="22"/>
          <w:szCs w:val="22"/>
        </w:rPr>
      </w:pPr>
    </w:p>
    <w:p w:rsidR="001F5286" w:rsidRPr="003F42DB" w:rsidRDefault="001F5286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b/>
          <w:color w:val="222222"/>
          <w:sz w:val="22"/>
          <w:szCs w:val="22"/>
        </w:rPr>
      </w:pPr>
    </w:p>
    <w:p w:rsidR="00D5674B" w:rsidRDefault="00D5674B" w:rsidP="00D5674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Arial" w:hAnsi="Arial" w:cs="Arial"/>
          <w:noProof/>
          <w:color w:val="0000FF"/>
          <w:sz w:val="18"/>
          <w:szCs w:val="18"/>
          <w:lang w:eastAsia="ru-RU"/>
        </w:rPr>
        <w:drawing>
          <wp:inline distT="0" distB="0" distL="0" distR="0">
            <wp:extent cx="8020050" cy="5600700"/>
            <wp:effectExtent l="19050" t="0" r="0" b="0"/>
            <wp:docPr id="6" name="Рисунок 10" descr="http://mmc-manuals.ru/manuals/pajero_iv/online/Service_Manual/img/22/AC602931AB00ENG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mc-manuals.ru/manuals/pajero_iv/online/Service_Manual/img/22/AC602931AB00ENG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6190" cy="5598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286" w:rsidRDefault="001F5286" w:rsidP="00D5674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F5286" w:rsidRPr="001F5286" w:rsidRDefault="001F5286" w:rsidP="00D5674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5674B" w:rsidRDefault="00D5674B" w:rsidP="00D567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tLeast"/>
        <w:rPr>
          <w:rFonts w:ascii="Times New Roman" w:eastAsia="Times New Roman" w:hAnsi="Times New Roman" w:cs="Times New Roman"/>
          <w:color w:val="222222"/>
          <w:lang w:eastAsia="ru-RU"/>
        </w:rPr>
      </w:pPr>
      <w:r w:rsidRPr="0093230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2Н</w:t>
      </w:r>
      <w:r w:rsidRPr="003F42DB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(</w:t>
      </w:r>
      <w:r w:rsidRPr="003F42DB">
        <w:rPr>
          <w:rFonts w:ascii="Times New Roman" w:eastAsia="Times New Roman" w:hAnsi="Times New Roman" w:cs="Times New Roman"/>
          <w:b/>
          <w:color w:val="222222"/>
          <w:lang w:eastAsia="ru-RU"/>
        </w:rPr>
        <w:t>Когда рычаг селектора находится в положении 2H)</w:t>
      </w:r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, механизм выбора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High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/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Low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установлен на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High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, а механизм выбора 2WD / 4WD установлен на 2WD. Приводная мощность от трансмиссии передается непосредственно от входного механизма передачи на приводной вал передачи. Затем мощность привода передается в секцию привода 2WD / 4WD, и поскольку втулка блокировки дифференциала и ступица 2WD / 4WD включены, а межосевой дифференциал не работает, мощность привода, таким образом, передается только на задний выходной вал. В это время передний приводной вал выходного вала свободен. Определяет диапазон переключения передач (нижнее положение) из положения высокого / низкого переключающего рельса. Определяет, работает ли механизм свободного хода.</w:t>
      </w:r>
    </w:p>
    <w:p w:rsidR="00D5674B" w:rsidRPr="00932306" w:rsidRDefault="00D5674B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color w:val="222222"/>
          <w:sz w:val="22"/>
          <w:szCs w:val="22"/>
        </w:rPr>
      </w:pPr>
      <w:r w:rsidRPr="0063435E">
        <w:rPr>
          <w:rFonts w:ascii="Times New Roman" w:hAnsi="Times New Roman" w:cs="Times New Roman"/>
          <w:b/>
          <w:color w:val="222222"/>
          <w:sz w:val="22"/>
          <w:szCs w:val="22"/>
        </w:rPr>
        <w:t>Дополнительно</w:t>
      </w:r>
      <w:r w:rsidRPr="00932306">
        <w:rPr>
          <w:rFonts w:ascii="Times New Roman" w:hAnsi="Times New Roman" w:cs="Times New Roman"/>
          <w:color w:val="222222"/>
          <w:sz w:val="22"/>
          <w:szCs w:val="22"/>
        </w:rPr>
        <w:t xml:space="preserve"> -</w:t>
      </w:r>
      <w:r>
        <w:rPr>
          <w:rFonts w:ascii="Times New Roman" w:hAnsi="Times New Roman" w:cs="Times New Roman"/>
          <w:color w:val="222222"/>
        </w:rPr>
        <w:t xml:space="preserve"> </w:t>
      </w:r>
      <w:r w:rsidRPr="00932306">
        <w:rPr>
          <w:rFonts w:ascii="Times New Roman" w:hAnsi="Times New Roman" w:cs="Times New Roman"/>
          <w:color w:val="222222"/>
          <w:sz w:val="22"/>
          <w:szCs w:val="22"/>
        </w:rPr>
        <w:t>когда выбрано значение 2H, втулка располагается, как показано на рисунке слева, ступица блокировки дифференциала и ступица 2WD / 4WD включены, а ведущая звездочка свободна. Из-за этого приводной вал передачи и солнечная шестерня вращаются как единое целое, а межосевой дифференциал блокируется. Кроме того, поскольку ведущая звездочка свободна, мощность привода передается только на задний выходной вал для привода задних колес, и мощность на передний выходной вал не передается.</w:t>
      </w:r>
    </w:p>
    <w:p w:rsidR="00D5674B" w:rsidRDefault="00D5674B" w:rsidP="00D567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tLeast"/>
        <w:rPr>
          <w:rFonts w:ascii="Times New Roman" w:eastAsia="Times New Roman" w:hAnsi="Times New Roman" w:cs="Times New Roman"/>
          <w:color w:val="222222"/>
          <w:lang w:eastAsia="ru-RU"/>
        </w:rPr>
      </w:pPr>
      <w:r w:rsidRPr="003F42DB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2</w:t>
      </w:r>
      <w:r w:rsidRPr="003F42DB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 w:eastAsia="ru-RU"/>
        </w:rPr>
        <w:t>WD</w:t>
      </w:r>
      <w:r w:rsidRPr="003F42DB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/4</w:t>
      </w:r>
      <w:r w:rsidRPr="003F42DB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 w:eastAsia="ru-RU"/>
        </w:rPr>
        <w:t>WD</w:t>
      </w:r>
      <w:r w:rsidRPr="003F42DB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(</w:t>
      </w:r>
      <w:r w:rsidRPr="003F42DB">
        <w:rPr>
          <w:rFonts w:ascii="Times New Roman" w:eastAsia="Times New Roman" w:hAnsi="Times New Roman" w:cs="Times New Roman"/>
          <w:b/>
          <w:color w:val="222222"/>
          <w:lang w:eastAsia="ru-RU"/>
        </w:rPr>
        <w:t>Механизм выбора 2WD / 4WD)</w:t>
      </w:r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включает в себя функцию блокировки дифференциала в дополнение к функции выбора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High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/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Low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и имеет в общей сложности три выбираемых положения (2WD, постоянный 4WD и прямой 4WD). Кроме того, был применен синхронизатор, так что выбор 2WD / 4WD может быть выполнен во время движения. Кроме того, случайная цепь была принята в качестве цепи, используемой для привода переднего выходного вала, чтобы улучшить бесшумность работы.</w:t>
      </w:r>
    </w:p>
    <w:p w:rsidR="00D5674B" w:rsidRPr="00AB38E2" w:rsidRDefault="00D5674B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color w:val="222222"/>
          <w:sz w:val="22"/>
          <w:szCs w:val="22"/>
        </w:rPr>
      </w:pPr>
      <w:r w:rsidRPr="0063435E">
        <w:rPr>
          <w:rFonts w:ascii="Times New Roman" w:hAnsi="Times New Roman" w:cs="Times New Roman"/>
          <w:b/>
          <w:color w:val="222222"/>
          <w:sz w:val="22"/>
          <w:szCs w:val="22"/>
        </w:rPr>
        <w:t>Дополнительно</w:t>
      </w:r>
      <w:r>
        <w:rPr>
          <w:rFonts w:ascii="Times New Roman" w:hAnsi="Times New Roman" w:cs="Times New Roman"/>
          <w:color w:val="222222"/>
          <w:sz w:val="22"/>
          <w:szCs w:val="22"/>
        </w:rPr>
        <w:t xml:space="preserve"> - </w:t>
      </w:r>
      <w:r w:rsidRPr="00AB38E2">
        <w:rPr>
          <w:rFonts w:ascii="Times New Roman" w:hAnsi="Times New Roman" w:cs="Times New Roman"/>
          <w:color w:val="222222"/>
          <w:sz w:val="22"/>
          <w:szCs w:val="22"/>
        </w:rPr>
        <w:t>Механизм выбора 2WD / 4WD состоит из таких частей, как ступица блокировки дифференциала, ступица 2WD / 4WD, ведущая звездочка, втулка синхронизатора 2WD / 4WD, внешнее кольцо, внутреннее кольцо, конус синхронизатора и пружина синхронизатора</w:t>
      </w:r>
      <w:proofErr w:type="gramStart"/>
      <w:r w:rsidRPr="00AB38E2">
        <w:rPr>
          <w:rFonts w:ascii="Times New Roman" w:hAnsi="Times New Roman" w:cs="Times New Roman"/>
          <w:color w:val="222222"/>
          <w:sz w:val="22"/>
          <w:szCs w:val="22"/>
        </w:rPr>
        <w:t>.</w:t>
      </w:r>
      <w:proofErr w:type="gramEnd"/>
      <w:r w:rsidRPr="00AB38E2">
        <w:rPr>
          <w:rFonts w:ascii="Times New Roman" w:hAnsi="Times New Roman" w:cs="Times New Roman"/>
          <w:color w:val="222222"/>
          <w:sz w:val="22"/>
          <w:szCs w:val="22"/>
        </w:rPr>
        <w:t xml:space="preserve"> </w:t>
      </w:r>
      <w:proofErr w:type="gramStart"/>
      <w:r w:rsidRPr="00AB38E2">
        <w:rPr>
          <w:rFonts w:ascii="Times New Roman" w:hAnsi="Times New Roman" w:cs="Times New Roman"/>
          <w:color w:val="222222"/>
          <w:sz w:val="22"/>
          <w:szCs w:val="22"/>
        </w:rPr>
        <w:t>п</w:t>
      </w:r>
      <w:proofErr w:type="gramEnd"/>
      <w:r w:rsidRPr="00AB38E2">
        <w:rPr>
          <w:rFonts w:ascii="Times New Roman" w:hAnsi="Times New Roman" w:cs="Times New Roman"/>
          <w:color w:val="222222"/>
          <w:sz w:val="22"/>
          <w:szCs w:val="22"/>
        </w:rPr>
        <w:t>оказано на рисунке ниже. Ступица блокировки дифференциала входит в зацепление с приводным валом, ступица 2WD / 4WD взаимодействует с солнечной шестерней, наружным кольцом и внутренним кольцом, а ведущая звездочка входит в зацепление с конусом синхронизатора, чтобы вращаться как единое целое. Втулка синхронизатора 2WD / 4WD зацепляется с двумя или тремя из этих блоков для выбора метода привода.</w:t>
      </w:r>
    </w:p>
    <w:p w:rsidR="00D5674B" w:rsidRDefault="00D5674B" w:rsidP="00D567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tLeast"/>
        <w:rPr>
          <w:rFonts w:ascii="Times New Roman" w:eastAsia="Times New Roman" w:hAnsi="Times New Roman" w:cs="Times New Roman"/>
          <w:color w:val="222222"/>
          <w:lang w:eastAsia="ru-RU"/>
        </w:rPr>
      </w:pPr>
      <w:r w:rsidRPr="0063435E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4</w:t>
      </w:r>
      <w:r w:rsidRPr="0063435E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 w:eastAsia="ru-RU"/>
        </w:rPr>
        <w:t>H</w:t>
      </w:r>
      <w:r w:rsidRPr="0063435E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(</w:t>
      </w:r>
      <w:r w:rsidRPr="0063435E">
        <w:rPr>
          <w:rFonts w:ascii="Times New Roman" w:eastAsia="Times New Roman" w:hAnsi="Times New Roman" w:cs="Times New Roman"/>
          <w:b/>
          <w:color w:val="222222"/>
          <w:lang w:eastAsia="ru-RU"/>
        </w:rPr>
        <w:t>Когда рычаг селектора находится в положении 4H)</w:t>
      </w:r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, механизм выбора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High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/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Low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установлен на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High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, а механизм выбора 2WD / 4WD установлен на полный рабочий день 4WD. Приводная мощность от трансмиссии передается непосредственно от входного механизма передачи на приводной вал передачи. Поскольку втулка 2WD / 4WD и ведущая звездочка включены, мощность привода, передаваемая через межосевой дифференциал, распределяет мощность привода </w:t>
      </w:r>
      <w:proofErr w:type="gram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на</w:t>
      </w:r>
      <w:proofErr w:type="gram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</w:t>
      </w:r>
      <w:proofErr w:type="gram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передний</w:t>
      </w:r>
      <w:proofErr w:type="gram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и задний выходные валы в соотношении 33% к передней и 67% к задней части. В это время межосевой дифференциал обеспечивает плавное движение, даже если между передним и задним выходными валами возникают различия в скорости вращения. Кроме того, межосевой дифференциал оснащен VCU, который действует как ограничитель дифференциала, так что мощность привода может перераспределяться в соответствии с разницей в скорости вращения, так что оптимальное значение для распределения может поддерживаться в любое время.</w:t>
      </w:r>
    </w:p>
    <w:p w:rsidR="00D5674B" w:rsidRPr="00460923" w:rsidRDefault="00D5674B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color w:val="222222"/>
        </w:rPr>
      </w:pPr>
      <w:r w:rsidRPr="0063435E">
        <w:rPr>
          <w:rFonts w:ascii="Times New Roman" w:hAnsi="Times New Roman" w:cs="Times New Roman"/>
          <w:b/>
          <w:color w:val="222222"/>
          <w:sz w:val="22"/>
          <w:szCs w:val="22"/>
        </w:rPr>
        <w:t>Дополнительно</w:t>
      </w:r>
      <w:r w:rsidRPr="00460923">
        <w:rPr>
          <w:rFonts w:ascii="Times New Roman" w:hAnsi="Times New Roman" w:cs="Times New Roman"/>
          <w:color w:val="222222"/>
          <w:sz w:val="22"/>
          <w:szCs w:val="22"/>
        </w:rPr>
        <w:t xml:space="preserve"> - Когда выбрано 4H, втулка располагается, как показано на рисунке слева, ступица 2WD / 4WD и ведущая звездочка включены, а ступица блокировки дифференциала свободна. Из-за этого мощность привода распределяется от межосевого </w:t>
      </w:r>
      <w:proofErr w:type="gramStart"/>
      <w:r w:rsidRPr="00460923">
        <w:rPr>
          <w:rFonts w:ascii="Times New Roman" w:hAnsi="Times New Roman" w:cs="Times New Roman"/>
          <w:color w:val="222222"/>
          <w:sz w:val="22"/>
          <w:szCs w:val="22"/>
        </w:rPr>
        <w:t>дифференциала</w:t>
      </w:r>
      <w:proofErr w:type="gramEnd"/>
      <w:r w:rsidRPr="00460923">
        <w:rPr>
          <w:rFonts w:ascii="Times New Roman" w:hAnsi="Times New Roman" w:cs="Times New Roman"/>
          <w:color w:val="222222"/>
          <w:sz w:val="22"/>
          <w:szCs w:val="22"/>
        </w:rPr>
        <w:t xml:space="preserve"> как к солнечной шестерне, так и к заднему выходному валу. Кроме того, поскольку ступица блокировки дифференциала свободна, межосевой дифференциал может свободно вращаться на дифференциальных скоростях, так что, если между передним и задним выходными валами возникнут различия в скоростях вращения, эти различия могут быть учтены для обеспечения плавного движения.</w:t>
      </w:r>
    </w:p>
    <w:p w:rsidR="00D5674B" w:rsidRDefault="00D5674B" w:rsidP="00D567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tLeast"/>
        <w:rPr>
          <w:rFonts w:ascii="Times New Roman" w:eastAsia="Times New Roman" w:hAnsi="Times New Roman" w:cs="Times New Roman"/>
          <w:color w:val="222222"/>
          <w:lang w:eastAsia="ru-RU"/>
        </w:rPr>
      </w:pPr>
      <w:r w:rsidRPr="00932306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4</w:t>
      </w:r>
      <w:proofErr w:type="spellStart"/>
      <w:r w:rsidRPr="00932306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 w:eastAsia="ru-RU"/>
        </w:rPr>
        <w:t>HLc</w:t>
      </w:r>
      <w:proofErr w:type="spellEnd"/>
      <w:r w:rsidRPr="0063435E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(</w:t>
      </w:r>
      <w:r w:rsidRPr="0063435E">
        <w:rPr>
          <w:rFonts w:ascii="Times New Roman" w:eastAsia="Times New Roman" w:hAnsi="Times New Roman" w:cs="Times New Roman"/>
          <w:b/>
          <w:color w:val="222222"/>
          <w:lang w:eastAsia="ru-RU"/>
        </w:rPr>
        <w:t>Когда рычаг селектора находится в положении 4HLc)</w:t>
      </w:r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, механизм выбора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High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/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Low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установлен на </w:t>
      </w:r>
      <w:proofErr w:type="spell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High</w:t>
      </w:r>
      <w:proofErr w:type="spell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, а механизм выбора 2WD / 4WD установлен на 4WD. Приводная мощность от трансмиссии передается непосредственно от входного механизма передачи на приводной вал передачи. Затем мощность привода передается на механизм выбора 2WD / 4WD, и, поскольку ступица блокировки дифференциала, ступица 2WD / 4WD и ведущая звездочка включены, мощность привода, таким образом, передается непосредственно </w:t>
      </w:r>
      <w:proofErr w:type="gram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на</w:t>
      </w:r>
      <w:proofErr w:type="gram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</w:t>
      </w:r>
      <w:proofErr w:type="gramStart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>передний</w:t>
      </w:r>
      <w:proofErr w:type="gramEnd"/>
      <w:r w:rsidRPr="00D82061">
        <w:rPr>
          <w:rFonts w:ascii="Times New Roman" w:eastAsia="Times New Roman" w:hAnsi="Times New Roman" w:cs="Times New Roman"/>
          <w:color w:val="222222"/>
          <w:lang w:eastAsia="ru-RU"/>
        </w:rPr>
        <w:t xml:space="preserve"> и задний выходные валы.</w:t>
      </w:r>
    </w:p>
    <w:p w:rsidR="00D5674B" w:rsidRPr="00D82061" w:rsidRDefault="00D5674B" w:rsidP="00D567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tLeast"/>
        <w:rPr>
          <w:rFonts w:ascii="Times New Roman" w:eastAsia="Times New Roman" w:hAnsi="Times New Roman" w:cs="Times New Roman"/>
          <w:color w:val="222222"/>
          <w:lang w:eastAsia="ru-RU"/>
        </w:rPr>
      </w:pPr>
      <w:r w:rsidRPr="009261C3">
        <w:rPr>
          <w:rFonts w:ascii="Times New Roman" w:eastAsia="Times New Roman" w:hAnsi="Times New Roman" w:cs="Times New Roman"/>
          <w:b/>
          <w:color w:val="222222"/>
          <w:lang w:eastAsia="ru-RU"/>
        </w:rPr>
        <w:t>Дополнительно</w:t>
      </w:r>
      <w:r w:rsidRPr="003B602E">
        <w:rPr>
          <w:rFonts w:ascii="Times New Roman" w:eastAsia="Times New Roman" w:hAnsi="Times New Roman" w:cs="Times New Roman"/>
          <w:color w:val="222222"/>
          <w:lang w:eastAsia="ru-RU"/>
        </w:rPr>
        <w:t xml:space="preserve"> - </w:t>
      </w:r>
      <w:r w:rsidRPr="003B602E">
        <w:rPr>
          <w:rFonts w:ascii="Times New Roman" w:hAnsi="Times New Roman" w:cs="Times New Roman"/>
          <w:color w:val="222222"/>
          <w:shd w:val="clear" w:color="auto" w:fill="F8F9FA"/>
        </w:rPr>
        <w:t xml:space="preserve">Когда </w:t>
      </w:r>
      <w:proofErr w:type="gramStart"/>
      <w:r w:rsidRPr="003B602E">
        <w:rPr>
          <w:rFonts w:ascii="Times New Roman" w:hAnsi="Times New Roman" w:cs="Times New Roman"/>
          <w:color w:val="222222"/>
          <w:shd w:val="clear" w:color="auto" w:fill="F8F9FA"/>
        </w:rPr>
        <w:t>выбран</w:t>
      </w:r>
      <w:proofErr w:type="gramEnd"/>
      <w:r w:rsidRPr="003B602E">
        <w:rPr>
          <w:rFonts w:ascii="Times New Roman" w:hAnsi="Times New Roman" w:cs="Times New Roman"/>
          <w:color w:val="222222"/>
          <w:shd w:val="clear" w:color="auto" w:fill="F8F9FA"/>
        </w:rPr>
        <w:t xml:space="preserve"> 4HLc или 4LLc, втулка располагается, как показано на рисунке слева, и ступица блокировки дифференциала, ступица 2WD / 4WD и ведущая звездочка включены. Из-за этого приводной вал передачи и солнечная шестерня вращаются как единое целое, а межосевой дифференциал </w:t>
      </w:r>
      <w:r w:rsidRPr="003B602E">
        <w:rPr>
          <w:rFonts w:ascii="Times New Roman" w:hAnsi="Times New Roman" w:cs="Times New Roman"/>
          <w:color w:val="222222"/>
          <w:shd w:val="clear" w:color="auto" w:fill="F8F9FA"/>
        </w:rPr>
        <w:lastRenderedPageBreak/>
        <w:t>блокируется, а ведущая звездочка также вращается. В результате мощность привода передается равномерно, чтобы приводить как передние, так и задние колеса с одинаковой скоростью.</w:t>
      </w:r>
    </w:p>
    <w:p w:rsidR="00D5674B" w:rsidRDefault="00D5674B" w:rsidP="00D5674B">
      <w:pPr>
        <w:spacing w:after="0"/>
        <w:rPr>
          <w:rFonts w:ascii="Times New Roman" w:hAnsi="Times New Roman" w:cs="Times New Roman"/>
          <w:color w:val="222222"/>
        </w:rPr>
      </w:pPr>
      <w:r w:rsidRPr="0046092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4</w:t>
      </w:r>
      <w:r w:rsidRPr="00932306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>LLc</w:t>
      </w:r>
      <w:r w:rsidRPr="009261C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(</w:t>
      </w:r>
      <w:r w:rsidRPr="009261C3">
        <w:rPr>
          <w:rFonts w:ascii="Times New Roman" w:hAnsi="Times New Roman" w:cs="Times New Roman"/>
          <w:b/>
          <w:color w:val="222222"/>
        </w:rPr>
        <w:t>Когда рычаг селектора находится в положении 4LLc)</w:t>
      </w:r>
      <w:r w:rsidRPr="00AF2F0B">
        <w:rPr>
          <w:rFonts w:ascii="Times New Roman" w:hAnsi="Times New Roman" w:cs="Times New Roman"/>
          <w:color w:val="222222"/>
        </w:rPr>
        <w:t xml:space="preserve">, механизм выбора </w:t>
      </w:r>
      <w:proofErr w:type="spellStart"/>
      <w:r w:rsidRPr="00AF2F0B">
        <w:rPr>
          <w:rFonts w:ascii="Times New Roman" w:hAnsi="Times New Roman" w:cs="Times New Roman"/>
          <w:color w:val="222222"/>
        </w:rPr>
        <w:t>High</w:t>
      </w:r>
      <w:proofErr w:type="spellEnd"/>
      <w:r w:rsidRPr="00AF2F0B">
        <w:rPr>
          <w:rFonts w:ascii="Times New Roman" w:hAnsi="Times New Roman" w:cs="Times New Roman"/>
          <w:color w:val="222222"/>
        </w:rPr>
        <w:t xml:space="preserve"> / </w:t>
      </w:r>
      <w:proofErr w:type="spellStart"/>
      <w:r w:rsidRPr="00AF2F0B">
        <w:rPr>
          <w:rFonts w:ascii="Times New Roman" w:hAnsi="Times New Roman" w:cs="Times New Roman"/>
          <w:color w:val="222222"/>
        </w:rPr>
        <w:t>Low</w:t>
      </w:r>
      <w:proofErr w:type="spellEnd"/>
      <w:r w:rsidRPr="00AF2F0B">
        <w:rPr>
          <w:rFonts w:ascii="Times New Roman" w:hAnsi="Times New Roman" w:cs="Times New Roman"/>
          <w:color w:val="222222"/>
        </w:rPr>
        <w:t xml:space="preserve"> установлен на </w:t>
      </w:r>
      <w:proofErr w:type="spellStart"/>
      <w:r w:rsidRPr="00AF2F0B">
        <w:rPr>
          <w:rFonts w:ascii="Times New Roman" w:hAnsi="Times New Roman" w:cs="Times New Roman"/>
          <w:color w:val="222222"/>
        </w:rPr>
        <w:t>Low</w:t>
      </w:r>
      <w:proofErr w:type="spellEnd"/>
      <w:r w:rsidRPr="00AF2F0B">
        <w:rPr>
          <w:rFonts w:ascii="Times New Roman" w:hAnsi="Times New Roman" w:cs="Times New Roman"/>
          <w:color w:val="222222"/>
        </w:rPr>
        <w:t xml:space="preserve">, а механизм выбора 2WD / 4WD установлен </w:t>
      </w:r>
      <w:proofErr w:type="gramStart"/>
      <w:r w:rsidRPr="00AF2F0B">
        <w:rPr>
          <w:rFonts w:ascii="Times New Roman" w:hAnsi="Times New Roman" w:cs="Times New Roman"/>
          <w:color w:val="222222"/>
        </w:rPr>
        <w:t>на</w:t>
      </w:r>
      <w:proofErr w:type="gramEnd"/>
      <w:r w:rsidRPr="00AF2F0B">
        <w:rPr>
          <w:rFonts w:ascii="Times New Roman" w:hAnsi="Times New Roman" w:cs="Times New Roman"/>
          <w:color w:val="222222"/>
        </w:rPr>
        <w:t xml:space="preserve"> прямой 4WD. Приводная мощность от коробки передач передается от входного зубчатого колеса передачи через встречный вал передачи на приводной вал передачи. Затем мощность привода передается на механизм выбора 2WD / 4WD, и поскольку втулки 2WD / 4WD, ведущая звездочка и ступица блокировки дифференциала включены, мощность привода, таким образом, передается непосредственно </w:t>
      </w:r>
      <w:proofErr w:type="gramStart"/>
      <w:r w:rsidRPr="00AF2F0B">
        <w:rPr>
          <w:rFonts w:ascii="Times New Roman" w:hAnsi="Times New Roman" w:cs="Times New Roman"/>
          <w:color w:val="222222"/>
        </w:rPr>
        <w:t>на</w:t>
      </w:r>
      <w:proofErr w:type="gramEnd"/>
      <w:r w:rsidRPr="00AF2F0B">
        <w:rPr>
          <w:rFonts w:ascii="Times New Roman" w:hAnsi="Times New Roman" w:cs="Times New Roman"/>
          <w:color w:val="222222"/>
        </w:rPr>
        <w:t xml:space="preserve"> </w:t>
      </w:r>
      <w:proofErr w:type="gramStart"/>
      <w:r w:rsidRPr="00AF2F0B">
        <w:rPr>
          <w:rFonts w:ascii="Times New Roman" w:hAnsi="Times New Roman" w:cs="Times New Roman"/>
          <w:color w:val="222222"/>
        </w:rPr>
        <w:t>передний</w:t>
      </w:r>
      <w:proofErr w:type="gramEnd"/>
      <w:r w:rsidRPr="00AF2F0B">
        <w:rPr>
          <w:rFonts w:ascii="Times New Roman" w:hAnsi="Times New Roman" w:cs="Times New Roman"/>
          <w:color w:val="222222"/>
        </w:rPr>
        <w:t xml:space="preserve"> и задний выходные валы.</w:t>
      </w:r>
    </w:p>
    <w:p w:rsidR="001F5286" w:rsidRDefault="00D5674B" w:rsidP="00D5674B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9F5CBD">
        <w:rPr>
          <w:rFonts w:ascii="Arial" w:eastAsia="Times New Roman" w:hAnsi="Arial" w:cs="Arial"/>
          <w:b/>
          <w:bCs/>
          <w:color w:val="000000"/>
          <w:sz w:val="27"/>
          <w:szCs w:val="27"/>
          <w:lang w:val="en-US" w:eastAsia="ru-RU"/>
        </w:rPr>
        <w:t>WHEN</w:t>
      </w:r>
      <w:r w:rsidRPr="009F5CBD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2</w:t>
      </w:r>
      <w:r w:rsidRPr="009F5CBD">
        <w:rPr>
          <w:rFonts w:ascii="Arial" w:eastAsia="Times New Roman" w:hAnsi="Arial" w:cs="Arial"/>
          <w:b/>
          <w:bCs/>
          <w:color w:val="000000"/>
          <w:sz w:val="27"/>
          <w:szCs w:val="27"/>
          <w:lang w:val="en-US" w:eastAsia="ru-RU"/>
        </w:rPr>
        <w:t>H</w:t>
      </w:r>
      <w:r w:rsidRPr="009F5CBD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  <w:r w:rsidRPr="009F5CBD">
        <w:rPr>
          <w:rFonts w:ascii="Arial" w:eastAsia="Times New Roman" w:hAnsi="Arial" w:cs="Arial"/>
          <w:b/>
          <w:bCs/>
          <w:color w:val="000000"/>
          <w:sz w:val="27"/>
          <w:szCs w:val="27"/>
          <w:lang w:val="en-US" w:eastAsia="ru-RU"/>
        </w:rPr>
        <w:t>IS</w:t>
      </w:r>
      <w:r w:rsidRPr="009F5CBD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  <w:r w:rsidRPr="009F5CBD">
        <w:rPr>
          <w:rFonts w:ascii="Arial" w:eastAsia="Times New Roman" w:hAnsi="Arial" w:cs="Arial"/>
          <w:b/>
          <w:bCs/>
          <w:color w:val="000000"/>
          <w:sz w:val="27"/>
          <w:szCs w:val="27"/>
          <w:lang w:val="en-US" w:eastAsia="ru-RU"/>
        </w:rPr>
        <w:t>SELECTED</w:t>
      </w:r>
      <w:r w:rsidRPr="00FD019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18"/>
          <w:szCs w:val="18"/>
          <w:lang w:eastAsia="ru-RU"/>
        </w:rPr>
        <w:drawing>
          <wp:inline distT="0" distB="0" distL="0" distR="0">
            <wp:extent cx="6696075" cy="3209925"/>
            <wp:effectExtent l="19050" t="0" r="9525" b="0"/>
            <wp:docPr id="9" name="Рисунок 16" descr="http://mmc-manuals.ru/manuals/pajero_iv/online/Service_Manual/img/22/AC603920AB00ENG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mmc-manuals.ru/manuals/pajero_iv/online/Service_Manual/img/22/AC603920AB00ENG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27" cy="3211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74B" w:rsidRPr="001F5286" w:rsidRDefault="00D5674B" w:rsidP="001F5286">
      <w:pPr>
        <w:spacing w:before="100" w:beforeAutospacing="1" w:after="100" w:afterAutospacing="1" w:line="240" w:lineRule="auto"/>
        <w:ind w:left="708"/>
        <w:outlineLvl w:val="2"/>
        <w:rPr>
          <w:rFonts w:ascii="Times New Roman" w:hAnsi="Times New Roman" w:cs="Times New Roman"/>
          <w:color w:val="222222"/>
          <w:sz w:val="24"/>
          <w:szCs w:val="24"/>
        </w:rPr>
      </w:pPr>
      <w:r w:rsidRPr="00FD0199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FD0199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ru-RU"/>
        </w:rPr>
        <w:t xml:space="preserve"> </w:t>
      </w:r>
      <w:r w:rsidRPr="002E13B6">
        <w:rPr>
          <w:rFonts w:ascii="Times New Roman" w:hAnsi="Times New Roman" w:cs="Times New Roman"/>
          <w:b/>
          <w:color w:val="222222"/>
          <w:sz w:val="24"/>
          <w:szCs w:val="24"/>
        </w:rPr>
        <w:t>Когда выбрано значение 2H, основная шина переключения перемещается в правую сторону, а шина 2WD / 4WD и шина высокого / низкого переключения перемещаются в левую сторону, как показано ниже. Переключатель обнаружения 2WD и переключатель обнаружения 2WD / 4WD включаются с канавкой, предусмотренной на каждой переключающей шине, чтобы обнаружить, что в данный момент применяется состояние 2WD</w:t>
      </w:r>
      <w:r w:rsidRPr="001F5286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:rsidR="00D5674B" w:rsidRDefault="00D5674B" w:rsidP="00D5674B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1F5286" w:rsidRDefault="00D5674B" w:rsidP="001F5286">
      <w:pPr>
        <w:pStyle w:val="HTML"/>
        <w:shd w:val="clear" w:color="auto" w:fill="F8F9FA"/>
        <w:spacing w:line="276" w:lineRule="atLeast"/>
        <w:ind w:left="851"/>
        <w:rPr>
          <w:rFonts w:ascii="Arial" w:hAnsi="Arial" w:cs="Arial"/>
          <w:b/>
          <w:bCs/>
          <w:color w:val="000000"/>
          <w:sz w:val="27"/>
          <w:szCs w:val="27"/>
        </w:rPr>
      </w:pPr>
      <w:r w:rsidRPr="00FD0199">
        <w:rPr>
          <w:rFonts w:ascii="Arial" w:hAnsi="Arial" w:cs="Arial"/>
          <w:b/>
          <w:bCs/>
          <w:color w:val="000000"/>
          <w:sz w:val="27"/>
          <w:szCs w:val="27"/>
          <w:lang w:val="en-US"/>
        </w:rPr>
        <w:lastRenderedPageBreak/>
        <w:t>WHEN</w:t>
      </w:r>
      <w:r w:rsidRPr="00FD0199">
        <w:rPr>
          <w:rFonts w:ascii="Arial" w:hAnsi="Arial" w:cs="Arial"/>
          <w:b/>
          <w:bCs/>
          <w:color w:val="000000"/>
          <w:sz w:val="27"/>
          <w:szCs w:val="27"/>
        </w:rPr>
        <w:t xml:space="preserve"> 4</w:t>
      </w:r>
      <w:r w:rsidRPr="00FD0199"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H</w:t>
      </w:r>
      <w:r w:rsidRPr="00FD0199"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r w:rsidRPr="00FD0199"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IS</w:t>
      </w:r>
      <w:r w:rsidRPr="00FD0199"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r w:rsidRPr="00FD0199">
        <w:rPr>
          <w:rFonts w:ascii="Arial" w:hAnsi="Arial" w:cs="Arial"/>
          <w:b/>
          <w:bCs/>
          <w:color w:val="000000"/>
          <w:sz w:val="27"/>
          <w:szCs w:val="27"/>
          <w:lang w:val="en-US"/>
        </w:rPr>
        <w:t>SELECTED</w:t>
      </w:r>
      <w:r w:rsidRPr="00FD0199"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noProof/>
          <w:color w:val="0000FF"/>
          <w:sz w:val="18"/>
          <w:szCs w:val="18"/>
        </w:rPr>
        <w:drawing>
          <wp:inline distT="0" distB="0" distL="0" distR="0">
            <wp:extent cx="6953250" cy="3086100"/>
            <wp:effectExtent l="19050" t="0" r="0" b="0"/>
            <wp:docPr id="18" name="Рисунок 18" descr="http://mmc-manuals.ru/manuals/pajero_iv/online/Service_Manual/img/22/AC603921AB00ENG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mmc-manuals.ru/manuals/pajero_iv/online/Service_Manual/img/22/AC603921AB00ENG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477" cy="308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74B" w:rsidRPr="001F5286" w:rsidRDefault="00D5674B" w:rsidP="001F5286">
      <w:pPr>
        <w:pStyle w:val="HTML"/>
        <w:shd w:val="clear" w:color="auto" w:fill="F8F9FA"/>
        <w:spacing w:line="276" w:lineRule="atLeast"/>
        <w:ind w:left="708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FD0199">
        <w:rPr>
          <w:rFonts w:ascii="Arial" w:hAnsi="Arial" w:cs="Arial"/>
          <w:color w:val="000000"/>
          <w:sz w:val="18"/>
          <w:szCs w:val="18"/>
        </w:rPr>
        <w:br/>
      </w:r>
      <w:r w:rsidRPr="001F5286">
        <w:rPr>
          <w:rFonts w:ascii="Times New Roman" w:hAnsi="Times New Roman" w:cs="Times New Roman"/>
          <w:b/>
          <w:color w:val="222222"/>
          <w:sz w:val="24"/>
          <w:szCs w:val="24"/>
        </w:rPr>
        <w:t>Когда выбрано 4H, главная шина переключения перемещается влево от 2H, а шина 2WD / 4WD перемещается в правую сторону промежуточной передачей. В это время переключатель обнаружения 2WD / 4WD и переключатель обнаружения 4H включаются, чтобы обнаружить, что в настоящий момент применяется состояние полного привода 4WD.</w:t>
      </w:r>
    </w:p>
    <w:p w:rsidR="00D5674B" w:rsidRPr="001F5286" w:rsidRDefault="00D5674B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b/>
          <w:color w:val="222222"/>
          <w:sz w:val="22"/>
          <w:szCs w:val="22"/>
        </w:rPr>
      </w:pPr>
    </w:p>
    <w:p w:rsidR="00D5674B" w:rsidRPr="001F5286" w:rsidRDefault="00D5674B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b/>
          <w:color w:val="222222"/>
          <w:sz w:val="22"/>
          <w:szCs w:val="22"/>
        </w:rPr>
      </w:pPr>
    </w:p>
    <w:p w:rsidR="00D5674B" w:rsidRDefault="00D5674B" w:rsidP="00D5674B">
      <w:pPr>
        <w:pStyle w:val="3"/>
        <w:spacing w:before="0" w:beforeAutospacing="0" w:after="0" w:afterAutospacing="0"/>
        <w:rPr>
          <w:rFonts w:ascii="Arial" w:hAnsi="Arial" w:cs="Arial"/>
          <w:color w:val="000000"/>
          <w:sz w:val="24"/>
          <w:szCs w:val="24"/>
        </w:rPr>
      </w:pPr>
      <w:r w:rsidRPr="009261C3">
        <w:rPr>
          <w:rFonts w:ascii="Arial" w:hAnsi="Arial" w:cs="Arial"/>
          <w:color w:val="000000"/>
          <w:sz w:val="24"/>
          <w:szCs w:val="24"/>
        </w:rPr>
        <w:lastRenderedPageBreak/>
        <w:t>WHEN 4HLc IS SELECTED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noProof/>
          <w:color w:val="0000FF"/>
          <w:sz w:val="18"/>
          <w:szCs w:val="18"/>
        </w:rPr>
        <w:drawing>
          <wp:inline distT="0" distB="0" distL="0" distR="0">
            <wp:extent cx="7239000" cy="3371850"/>
            <wp:effectExtent l="19050" t="0" r="0" b="0"/>
            <wp:docPr id="20" name="Рисунок 20" descr="http://mmc-manuals.ru/manuals/pajero_iv/online/Service_Manual/img/22/AC603922AB00ENG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mmc-manuals.ru/manuals/pajero_iv/online/Service_Manual/img/22/AC603922AB00ENG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2129" cy="3373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286" w:rsidRDefault="001F5286" w:rsidP="00D5674B">
      <w:pPr>
        <w:pStyle w:val="3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</w:p>
    <w:p w:rsidR="001F5286" w:rsidRPr="001D337D" w:rsidRDefault="001F5286" w:rsidP="00D5674B">
      <w:pPr>
        <w:pStyle w:val="3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</w:p>
    <w:p w:rsidR="00D5674B" w:rsidRPr="001F5286" w:rsidRDefault="00D5674B" w:rsidP="001F5286">
      <w:pPr>
        <w:pStyle w:val="3"/>
        <w:spacing w:before="0" w:beforeAutospacing="0" w:after="0" w:afterAutospacing="0"/>
        <w:ind w:firstLine="708"/>
        <w:rPr>
          <w:color w:val="222222"/>
          <w:sz w:val="24"/>
          <w:szCs w:val="24"/>
        </w:rPr>
      </w:pPr>
      <w:r w:rsidRPr="001F5286">
        <w:rPr>
          <w:color w:val="222222"/>
          <w:sz w:val="24"/>
          <w:szCs w:val="24"/>
        </w:rPr>
        <w:t>При выборе 4HLc основная шина переключения перемещается влево от 4H, а промежуточная передача 2WD / 4WD перемещается в правую сторону с помощью промежуточной передачи. На этой промежуточной передаче отсутствуют некоторые зубья, поэтому даже если главная шина переключения передач пытается двигаться дальше вправо, вращение предотвращается. В это время переключатель обнаружения 4H и переключатель обнаружения блокировки межосевого дифференциала включаются, чтобы обнаружить, что в данный момент применяется состояние прямой связи 4WD (высокий диапазон).</w:t>
      </w:r>
    </w:p>
    <w:p w:rsidR="00D5674B" w:rsidRPr="000B4F9E" w:rsidRDefault="00D5674B" w:rsidP="00D5674B">
      <w:pPr>
        <w:pStyle w:val="3"/>
        <w:spacing w:before="0" w:beforeAutospacing="0" w:after="0" w:afterAutospacing="0"/>
        <w:rPr>
          <w:color w:val="222222"/>
          <w:sz w:val="16"/>
          <w:szCs w:val="16"/>
        </w:rPr>
      </w:pPr>
    </w:p>
    <w:p w:rsidR="00D5674B" w:rsidRPr="000B4F9E" w:rsidRDefault="00D5674B" w:rsidP="00D5674B">
      <w:pPr>
        <w:pStyle w:val="3"/>
        <w:spacing w:before="0" w:beforeAutospacing="0" w:after="0" w:afterAutospacing="0"/>
        <w:rPr>
          <w:color w:val="222222"/>
          <w:sz w:val="16"/>
          <w:szCs w:val="16"/>
        </w:rPr>
      </w:pPr>
    </w:p>
    <w:p w:rsidR="00D5674B" w:rsidRDefault="00D5674B" w:rsidP="00D5674B">
      <w:pPr>
        <w:pStyle w:val="HTML"/>
        <w:shd w:val="clear" w:color="auto" w:fill="F8F9FA"/>
        <w:spacing w:line="276" w:lineRule="atLeast"/>
        <w:rPr>
          <w:rFonts w:ascii="Arial" w:hAnsi="Arial" w:cs="Arial"/>
          <w:b/>
          <w:bCs/>
          <w:color w:val="000000"/>
          <w:sz w:val="24"/>
          <w:szCs w:val="24"/>
        </w:rPr>
      </w:pPr>
      <w:r w:rsidRPr="009261C3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WHEN 4LLc IS SELECTED</w:t>
      </w:r>
      <w:r w:rsidRPr="009261C3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noProof/>
          <w:color w:val="0000FF"/>
          <w:sz w:val="18"/>
          <w:szCs w:val="18"/>
        </w:rPr>
        <w:drawing>
          <wp:inline distT="0" distB="0" distL="0" distR="0">
            <wp:extent cx="7239000" cy="3171825"/>
            <wp:effectExtent l="19050" t="0" r="0" b="0"/>
            <wp:docPr id="3" name="Рисунок 1" descr="http://mmc-manuals.ru/manuals/pajero_iv/online/Service_Manual/img/22/AC603923AB00ENG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mc-manuals.ru/manuals/pajero_iv/online/Service_Manual/img/22/AC603923AB00ENG.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622" cy="3172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3B6" w:rsidRPr="000B4F9E" w:rsidRDefault="002E13B6" w:rsidP="00D5674B">
      <w:pPr>
        <w:pStyle w:val="HTML"/>
        <w:shd w:val="clear" w:color="auto" w:fill="F8F9FA"/>
        <w:spacing w:line="276" w:lineRule="atLeast"/>
        <w:rPr>
          <w:rFonts w:ascii="Arial" w:hAnsi="Arial" w:cs="Arial"/>
          <w:color w:val="000000"/>
          <w:sz w:val="18"/>
          <w:szCs w:val="18"/>
        </w:rPr>
      </w:pPr>
    </w:p>
    <w:p w:rsidR="00D5674B" w:rsidRPr="002E13B6" w:rsidRDefault="00D5674B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2E13B6">
        <w:rPr>
          <w:rFonts w:ascii="Times New Roman" w:hAnsi="Times New Roman" w:cs="Times New Roman"/>
          <w:b/>
          <w:color w:val="222222"/>
          <w:sz w:val="24"/>
          <w:szCs w:val="24"/>
        </w:rPr>
        <w:t>Когда выбрано значение 4LLc, шина основного переключения перемещается влево от 4HLc, а шина высокого / низкого переключения перемещается вправо промежуточной передачей. В это время переключатель обнаружения блокировки межосевого дифференциала и переключатель 4LLc включаются, чтобы обнаружить, что в настоящий момент применяется состояние прямой связи 4WD (низкий диапазон).</w:t>
      </w:r>
    </w:p>
    <w:p w:rsidR="00D5674B" w:rsidRDefault="00D5674B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2E13B6" w:rsidRPr="002E13B6" w:rsidRDefault="002E13B6" w:rsidP="00D5674B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D5674B" w:rsidRPr="001D337D" w:rsidRDefault="00D5674B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b/>
          <w:color w:val="222222"/>
          <w:sz w:val="22"/>
          <w:szCs w:val="22"/>
        </w:rPr>
      </w:pPr>
      <w:r w:rsidRPr="001D337D">
        <w:rPr>
          <w:rFonts w:ascii="inherit" w:hAnsi="inherit"/>
          <w:color w:val="222222"/>
          <w:sz w:val="18"/>
          <w:szCs w:val="18"/>
        </w:rPr>
        <w:lastRenderedPageBreak/>
        <w:t xml:space="preserve"> </w:t>
      </w:r>
      <w:r w:rsidRPr="001D337D">
        <w:rPr>
          <w:rFonts w:ascii="Times New Roman" w:hAnsi="Times New Roman" w:cs="Times New Roman"/>
          <w:b/>
          <w:color w:val="222222"/>
          <w:sz w:val="22"/>
          <w:szCs w:val="22"/>
        </w:rPr>
        <w:t>ЭБУ передачи имеет 48-контактный разъем гибридного типа. Расположение терминала выглядит следующим образом.</w:t>
      </w:r>
    </w:p>
    <w:p w:rsidR="00D5674B" w:rsidRPr="000B4F9E" w:rsidRDefault="00D5674B" w:rsidP="00D567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5" w:type="pct"/>
        <w:tblCellSpacing w:w="15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"/>
        <w:gridCol w:w="146"/>
        <w:gridCol w:w="2146"/>
        <w:gridCol w:w="9104"/>
        <w:gridCol w:w="2846"/>
        <w:gridCol w:w="586"/>
      </w:tblGrid>
      <w:tr w:rsidR="00D5674B" w:rsidRPr="001D337D" w:rsidTr="00DF0841">
        <w:trPr>
          <w:gridBefore w:val="1"/>
          <w:wBefore w:w="116" w:type="dxa"/>
          <w:trHeight w:val="1798"/>
          <w:tblCellSpacing w:w="15" w:type="dxa"/>
        </w:trPr>
        <w:tc>
          <w:tcPr>
            <w:tcW w:w="15635" w:type="dxa"/>
            <w:gridSpan w:val="5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4806315" cy="812165"/>
                  <wp:effectExtent l="19050" t="0" r="0" b="0"/>
                  <wp:docPr id="11" name="Рисунок 1" descr="http://mmc-manuals.ru/manuals/pajero_iv/online/Service_Manual/img/22/AC803523AB00ENG.pn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mc-manuals.ru/manuals/pajero_iv/online/Service_Manual/img/22/AC803523AB00ENG.pn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6315" cy="812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3"/>
          <w:wAfter w:w="13326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Shift</w:t>
            </w:r>
            <w:proofErr w:type="spellEnd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actuator</w:t>
            </w:r>
            <w:proofErr w:type="spellEnd"/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Сдвиг привода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Электромагнитный клапан A, B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Индикаторная лампа 4LLc</w:t>
            </w:r>
          </w:p>
        </w:tc>
      </w:tr>
      <w:tr w:rsidR="00D5674B" w:rsidRPr="00DF4A5A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Контрольная лампа блокировки заднего дифференциала &lt;автомобили с системой блокировки заднего дифференциала&gt;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Индикаторная лампа 4WD (FL)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Источник питания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Источник питания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земной шар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земной шар</w:t>
            </w:r>
          </w:p>
        </w:tc>
      </w:tr>
      <w:tr w:rsidR="00D5674B" w:rsidRPr="00DF4A5A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Датчик частоты вращения переднего карданного вала</w:t>
            </w:r>
          </w:p>
        </w:tc>
      </w:tr>
      <w:tr w:rsidR="00D5674B" w:rsidRPr="00DF4A5A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Датчик частоты вращения заднего карданного вала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ASTC-ECU </w:t>
            </w:r>
            <w:proofErr w:type="spellStart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signal</w:t>
            </w:r>
            <w:proofErr w:type="spellEnd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(RR)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ASTC-ECU </w:t>
            </w:r>
            <w:proofErr w:type="spellStart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signal</w:t>
            </w:r>
            <w:proofErr w:type="spellEnd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(FR)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5674B" w:rsidRPr="00DF4A5A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Воздушный насос в сборе &lt;автомобили с системой блокировки заднего дифференциала&gt;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Лампа блокировки межосевого дифференциала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Индикаторная лампа 4WD (FR)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Контрольная лампа 2WD (RL)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2WD индикаторная лампа (RR)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Выключатель зажигания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CAN_L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CAN_H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4A5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Датчик земли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ASTC-ECU </w:t>
            </w:r>
            <w:proofErr w:type="spellStart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signal</w:t>
            </w:r>
            <w:proofErr w:type="spellEnd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(RL)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ASTC-ECU </w:t>
            </w:r>
            <w:proofErr w:type="spellStart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signal</w:t>
            </w:r>
            <w:proofErr w:type="spellEnd"/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(FL)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5674B" w:rsidRPr="00DF4A5A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Выключатель блокировки заднего дифференциала (OFF) &lt;автомобили с системой блокировки заднего дифференциала&gt;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Земля &lt;A/T&gt;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Рычаг переключения передач 4H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Рычаг переключения передач 4LLc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Переключатель обнаружения 2WD / 4WD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2"/>
          <w:wAfter w:w="3687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9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Переключатель обнаружения 4LLc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1"/>
          <w:wAfter w:w="568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48 .</w:t>
            </w:r>
          </w:p>
        </w:tc>
        <w:tc>
          <w:tcPr>
            <w:tcW w:w="127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Переключатель свободного хода</w:t>
            </w:r>
          </w:p>
        </w:tc>
      </w:tr>
      <w:tr w:rsidR="00D5674B" w:rsidRPr="00DF4A5A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1"/>
          <w:wAfter w:w="568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127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Выключатель блокировки заднего дифференциала (ON) &lt;автомобили с системой блокировки заднего дифференциала&gt;</w:t>
            </w:r>
          </w:p>
        </w:tc>
      </w:tr>
      <w:tr w:rsidR="00D5674B" w:rsidRPr="00DF4A5A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1"/>
          <w:wAfter w:w="568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127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Переключатель обнаружения блокировки заднего дифференциала &lt;автомобили с системой блокировки заднего дифференциала&gt;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1"/>
          <w:wAfter w:w="568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127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Рычаг переключения передач 2H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1"/>
          <w:wAfter w:w="568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127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Рычаг переключения передач 4HLc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1"/>
          <w:wAfter w:w="568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127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Переключатель обнаружения 2WD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1"/>
          <w:wAfter w:w="568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127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Переключатель обнаружения 4H</w:t>
            </w:r>
          </w:p>
        </w:tc>
      </w:tr>
      <w:tr w:rsidR="00D5674B" w:rsidRPr="00616599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1"/>
          <w:wAfter w:w="568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127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Выключатель блокировки межосевого дифференциала</w:t>
            </w:r>
          </w:p>
        </w:tc>
      </w:tr>
      <w:tr w:rsidR="00D5674B" w:rsidRPr="001D337D" w:rsidTr="00DF08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shd w:val="clear" w:color="auto" w:fill="FFFFFF"/>
        </w:tblPrEx>
        <w:trPr>
          <w:gridAfter w:val="1"/>
          <w:wAfter w:w="568" w:type="dxa"/>
          <w:tblCellSpacing w:w="15" w:type="dxa"/>
        </w:trPr>
        <w:tc>
          <w:tcPr>
            <w:tcW w:w="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1D337D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D337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127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Выключатель стоп-сигнала</w:t>
            </w:r>
          </w:p>
        </w:tc>
      </w:tr>
    </w:tbl>
    <w:p w:rsidR="00D5674B" w:rsidRDefault="00D5674B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color w:val="222222"/>
          <w:sz w:val="22"/>
          <w:szCs w:val="22"/>
        </w:rPr>
      </w:pPr>
    </w:p>
    <w:p w:rsidR="00D5674B" w:rsidRDefault="00D5674B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color w:val="222222"/>
          <w:sz w:val="22"/>
          <w:szCs w:val="22"/>
        </w:rPr>
      </w:pPr>
    </w:p>
    <w:p w:rsidR="00D5674B" w:rsidRPr="000B4F9E" w:rsidRDefault="00D5674B" w:rsidP="00D5674B">
      <w:pPr>
        <w:pStyle w:val="HTML"/>
        <w:shd w:val="clear" w:color="auto" w:fill="F8F9FA"/>
        <w:spacing w:line="276" w:lineRule="atLeast"/>
        <w:rPr>
          <w:rFonts w:ascii="Times New Roman" w:hAnsi="Times New Roman" w:cs="Times New Roman"/>
          <w:color w:val="222222"/>
          <w:sz w:val="22"/>
          <w:szCs w:val="22"/>
        </w:rPr>
      </w:pPr>
    </w:p>
    <w:p w:rsidR="00D5674B" w:rsidRPr="000B4F9E" w:rsidRDefault="00D5674B" w:rsidP="00D5674B">
      <w:pPr>
        <w:pStyle w:val="HTML"/>
        <w:shd w:val="clear" w:color="auto" w:fill="F8F9FA"/>
        <w:spacing w:line="276" w:lineRule="atLeast"/>
        <w:rPr>
          <w:rFonts w:ascii="inherit" w:hAnsi="inherit"/>
          <w:b/>
          <w:color w:val="222222"/>
          <w:sz w:val="18"/>
          <w:szCs w:val="18"/>
        </w:rPr>
      </w:pPr>
      <w:r w:rsidRPr="000B4F9E">
        <w:rPr>
          <w:rFonts w:ascii="inherit" w:hAnsi="inherit"/>
          <w:b/>
          <w:color w:val="222222"/>
          <w:sz w:val="18"/>
          <w:szCs w:val="18"/>
        </w:rPr>
        <w:lastRenderedPageBreak/>
        <w:t>КОДЫ ДИАГНОСТИКИ</w:t>
      </w:r>
    </w:p>
    <w:p w:rsidR="00D5674B" w:rsidRDefault="00D5674B" w:rsidP="00D5674B">
      <w:pPr>
        <w:pStyle w:val="HTML"/>
        <w:shd w:val="clear" w:color="auto" w:fill="F8F9FA"/>
        <w:spacing w:line="276" w:lineRule="atLeast"/>
        <w:rPr>
          <w:rFonts w:ascii="inherit" w:hAnsi="inherit"/>
          <w:color w:val="222222"/>
          <w:sz w:val="18"/>
          <w:szCs w:val="18"/>
        </w:rPr>
      </w:pPr>
      <w:r w:rsidRPr="000B4F9E">
        <w:rPr>
          <w:rFonts w:ascii="Times New Roman" w:hAnsi="Times New Roman" w:cs="Times New Roman"/>
          <w:color w:val="222222"/>
          <w:sz w:val="22"/>
          <w:szCs w:val="22"/>
        </w:rPr>
        <w:t>Когда диагностические коды установлены, они сохраняются в ЭБУ. Коды диагностики, сохраненные в ЭБУ (EEPROM), не будут удалены даже при выключенной батарее. Кроме того, коды диагностики могут быть прочитаны с использованием M.U.T.-III</w:t>
      </w:r>
      <w:r>
        <w:rPr>
          <w:rFonts w:ascii="inherit" w:hAnsi="inherit"/>
          <w:color w:val="222222"/>
          <w:sz w:val="18"/>
          <w:szCs w:val="18"/>
        </w:rPr>
        <w:t>.</w:t>
      </w:r>
    </w:p>
    <w:p w:rsidR="00D5674B" w:rsidRDefault="00D5674B" w:rsidP="00D5674B">
      <w:pPr>
        <w:pStyle w:val="HTML"/>
        <w:shd w:val="clear" w:color="auto" w:fill="F8F9FA"/>
        <w:spacing w:line="276" w:lineRule="atLeast"/>
        <w:rPr>
          <w:rFonts w:ascii="inherit" w:hAnsi="inherit"/>
          <w:color w:val="222222"/>
          <w:sz w:val="18"/>
          <w:szCs w:val="18"/>
        </w:rPr>
      </w:pPr>
    </w:p>
    <w:p w:rsidR="00D5674B" w:rsidRPr="000B4F9E" w:rsidRDefault="00D5674B" w:rsidP="00D567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F9E">
        <w:rPr>
          <w:rFonts w:ascii="Arial" w:eastAsia="Times New Roman" w:hAnsi="Arial" w:cs="Arial"/>
          <w:b/>
          <w:bCs/>
          <w:color w:val="000000"/>
          <w:sz w:val="18"/>
          <w:szCs w:val="18"/>
          <w:shd w:val="clear" w:color="auto" w:fill="FFFFFF"/>
          <w:lang w:eastAsia="ru-RU"/>
        </w:rPr>
        <w:t>DIAGNOSIS CODE TABLE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12"/>
        <w:gridCol w:w="2878"/>
        <w:gridCol w:w="5573"/>
        <w:gridCol w:w="2425"/>
        <w:gridCol w:w="1616"/>
      </w:tblGrid>
      <w:tr w:rsidR="00D5674B" w:rsidRPr="000B4F9E" w:rsidTr="00DF0841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JUDGMENT CONDITION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FAIL-SAFE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DIAGNOSIS CODE </w:t>
            </w:r>
            <w:proofErr w:type="spellStart"/>
            <w:r w:rsidRPr="000B4F9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No</w:t>
            </w:r>
            <w:proofErr w:type="spellEnd"/>
            <w:r w:rsidRPr="000B4F9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16599">
              <w:rPr>
                <w:rFonts w:ascii="Times New Roman" w:hAnsi="Times New Roman" w:cs="Times New Roman"/>
                <w:color w:val="222222"/>
                <w:shd w:val="clear" w:color="auto" w:fill="F8F9FA"/>
              </w:rPr>
              <w:t>Переключатель рычага переключения передач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переключателя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Проблема с входным сигналом от переключателя рычага переключения передач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Контрольный запуск запрещен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C1403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Неверный диаметр шины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Неправильное давление в шинах / Неравномерный размер шин или используемые разные марки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Разница в скорости вращения передних и задних колес превышает заданное значение при включенном переключателе свободного хода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Скорость автомобиля ограничена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C1405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415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Напряжение питания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Падение напряжения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Напряжение питания 9,5</w:t>
            </w:r>
            <w:proofErr w:type="gramStart"/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В</w:t>
            </w:r>
            <w:proofErr w:type="gramEnd"/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или ниже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Контрольный запуск запрещен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C1422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перенапряжение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Напряжение питания 18</w:t>
            </w:r>
            <w:proofErr w:type="gramStart"/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В</w:t>
            </w:r>
            <w:proofErr w:type="gramEnd"/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или выше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отменен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C1423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415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Неисправность ASTC &lt;Автомобили с ASTC&gt;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415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Ошибка проверки ОЗУ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Держать</w:t>
            </w:r>
          </w:p>
          <w:p w:rsidR="00D5674B" w:rsidRPr="0084205C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C1450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Датчик частоты вращения переднего карданного вала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датчика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Проблема с входным сигналом от датчика частоты вращения переднего карданного вала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Контрольный запуск запрещен</w:t>
            </w:r>
          </w:p>
          <w:p w:rsidR="00D5674B" w:rsidRPr="0084205C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C1452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Датчик частоты вращения заднего карданного вала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датчика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Проблема с входным сигналом от датчика частоты вращения заднего </w:t>
            </w:r>
            <w:r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карданного</w:t>
            </w: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вала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Контрольный запуск запрещен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C1453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Переключатель положения </w:t>
            </w:r>
            <w:r w:rsidR="002E13B6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режимов раздатки</w:t>
            </w:r>
          </w:p>
          <w:p w:rsidR="00D5674B" w:rsidRPr="00616599" w:rsidRDefault="00D5674B" w:rsidP="00DF0841">
            <w:pPr>
              <w:pStyle w:val="a3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переключателя</w:t>
            </w:r>
          </w:p>
          <w:p w:rsidR="00D5674B" w:rsidRPr="00A76369" w:rsidRDefault="00D5674B" w:rsidP="00DF0841">
            <w:pPr>
              <w:pStyle w:val="a3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Выбор передачи не завершен во время вождения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Контрольный запуск запрещен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C1454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Переключение передачи не завершено, когда автомобиль остановлен.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674B" w:rsidRPr="00A65C9B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C1455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Входной сигнал от переключателя положения переноса всегда устанавливается случайным образом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Контрольный запуск запрещен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C1456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Электромагнитный клапан A, 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электромагнитного клапана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proofErr w:type="gramStart"/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Напряжение электромагнитного клапана и напряжение на клеммах ЭБУ не идентичны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Контрольный запуск запрещен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C1457</w:t>
            </w:r>
          </w:p>
        </w:tc>
      </w:tr>
      <w:tr w:rsidR="00D5674B" w:rsidRPr="000B4F9E" w:rsidTr="00DF0841">
        <w:trPr>
          <w:trHeight w:val="817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lastRenderedPageBreak/>
              <w:t>Переключатель свободного хода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переключателя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Во время движения автомобиля состояние питания электромагнитного клапана и состояние переключателя свободного хода не совпадают.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Контрольный запуск запрещен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C1458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Проблема с приводом переключения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привода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Напряжение на клемме ЭБУ выше, чем напряжение главного реле (97% от номинального напряжения), или ниже, чем напряжение главного реле (10% от номинального напряжения)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C1459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Короткое замыкание в исполнительном механизме переключения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привода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Фактическое значение измерения для тока привода на 1 A выше целевого значения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C1460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61659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в исполнительном механизме переключения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привода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Напряжение главного реле 6</w:t>
            </w:r>
            <w:proofErr w:type="gramStart"/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В</w:t>
            </w:r>
            <w:proofErr w:type="gramEnd"/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или выше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C1461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Фактическое значение измерения для тока привода ниже 0,1</w:t>
            </w:r>
            <w:proofErr w:type="gramStart"/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674B" w:rsidRPr="00A65C9B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C1462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Перегрузка привода переключения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привода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Время</w:t>
            </w: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необходимое для </w:t>
            </w:r>
            <w:r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переключения</w:t>
            </w: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привода, занимает более 5 минут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C1463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Выключатель блокировки заднего дифференциала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Короткое замыкание / неисправность выключателя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Когда сигнал ON от коммутатора обнаруживается непрерывно в течение 60 секунд или более, или когда сигналы ON и OFF от коммутатора обнаруживаются одновременно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C1464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Блокировка заднего дифференциала воздушного насоса</w:t>
            </w:r>
          </w:p>
          <w:p w:rsidR="00D5674B" w:rsidRPr="00DF4A5A" w:rsidRDefault="00D5674B" w:rsidP="00DF0841">
            <w:pPr>
              <w:pStyle w:val="a3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Короткое замыкание / неисправность насоса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Напряжение на клеммах больше 4</w:t>
            </w:r>
            <w:proofErr w:type="gramStart"/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В</w:t>
            </w:r>
            <w:proofErr w:type="gramEnd"/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, когда насос не приводится в действие, или напряжение на клеммах меньше 6 В, когда насос приводится в действие.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C1465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Короткое замыкание / неисправность насоса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Текущее значение больше 3</w:t>
            </w:r>
            <w:proofErr w:type="gramStart"/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А</w:t>
            </w:r>
            <w:proofErr w:type="gramEnd"/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при работе насоса.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C1466</w:t>
            </w:r>
          </w:p>
        </w:tc>
      </w:tr>
      <w:tr w:rsidR="00D5674B" w:rsidRPr="000B4F9E" w:rsidTr="00DF0841">
        <w:trPr>
          <w:trHeight w:val="815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Разомкнутый контур / Неисправность насоса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Текущее значение составляет менее 0,1</w:t>
            </w:r>
            <w:proofErr w:type="gramStart"/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А</w:t>
            </w:r>
            <w:proofErr w:type="gramEnd"/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при работе насоса.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C1468</w:t>
            </w:r>
          </w:p>
        </w:tc>
      </w:tr>
      <w:tr w:rsidR="00D5674B" w:rsidRPr="000B4F9E" w:rsidTr="00DF0841">
        <w:trPr>
          <w:trHeight w:val="149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</w:t>
            </w:r>
            <w:r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еключатель блокировки</w:t>
            </w: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заднего дифференциала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переключателя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Когда сигнал выключения от переключателя обнаружения поступает непрерывно в течение 15 минут с активированной блокировкой заднего дифференциала, или когда сигнал ВКЛ от выключателя обнаружения поступает в течение 15 минут непрерывно с выключенной блокировкой заднего дифференциала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C1469</w:t>
            </w:r>
          </w:p>
        </w:tc>
      </w:tr>
      <w:tr w:rsidR="00D5674B" w:rsidRPr="000B4F9E" w:rsidTr="00DF0841">
        <w:trPr>
          <w:trHeight w:val="988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lastRenderedPageBreak/>
              <w:t>Идентификация автомобиля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Неисправность ЭБУ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Если идентификация установленного двигателя или трансмиссии не указана (включая случай, когда правильный ЭБУ двигателя или A / T-ECU не установлен)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Держать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C1470</w:t>
            </w:r>
          </w:p>
        </w:tc>
      </w:tr>
      <w:tr w:rsidR="00D5674B" w:rsidRPr="000B4F9E" w:rsidTr="00DF0841">
        <w:trPr>
          <w:trHeight w:val="4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Выключатель стоп-сигнала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Разомкнутая цепь / Короткое замыкание / Неисправность лампы / Неисправность выключателя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65C9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65C9B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Выключатель стоп-сигнала включается на 15 и более минут при движении со скоростью 15 км / ч или более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584E04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584E04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Управление прервано (мигает лампа блокировки межосевого дифференциала)</w:t>
            </w:r>
          </w:p>
          <w:p w:rsidR="00D5674B" w:rsidRPr="00584E04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C1471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DF4A5A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Главное реле (внутри ЭБУ)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A76369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A76369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Проблема реле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Напряжение составляет 6,0</w:t>
            </w:r>
            <w:proofErr w:type="gramStart"/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В</w:t>
            </w:r>
            <w:proofErr w:type="gramEnd"/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или более, когда реле выключено</w:t>
            </w:r>
          </w:p>
          <w:p w:rsidR="00D5674B" w:rsidRPr="0084205C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  <w:p w:rsidR="00D5674B" w:rsidRPr="0084205C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4205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C1541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674B" w:rsidRPr="00616599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color w:val="222222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Напряжение равно 6,0</w:t>
            </w:r>
            <w:proofErr w:type="gramStart"/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В</w:t>
            </w:r>
            <w:proofErr w:type="gramEnd"/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 или меньше, когда реле включено</w:t>
            </w:r>
          </w:p>
          <w:p w:rsidR="00D5674B" w:rsidRPr="0084205C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674B" w:rsidRPr="0084205C" w:rsidRDefault="00D5674B" w:rsidP="00DF08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C1542</w:t>
            </w:r>
          </w:p>
        </w:tc>
      </w:tr>
      <w:tr w:rsidR="00D5674B" w:rsidRPr="000B4F9E" w:rsidTr="00DF0841">
        <w:trPr>
          <w:trHeight w:val="547"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616599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2"/>
                <w:szCs w:val="22"/>
              </w:rPr>
            </w:pPr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 xml:space="preserve">Неисправность </w:t>
            </w:r>
            <w:proofErr w:type="spellStart"/>
            <w:r w:rsidRPr="00DF4A5A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передачи-ЭБУ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Обнаружена неисправность ЭБУ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84205C" w:rsidRDefault="00D5674B" w:rsidP="00DF0841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2"/>
                <w:szCs w:val="22"/>
              </w:rPr>
            </w:pPr>
            <w:r w:rsidRPr="0084205C">
              <w:rPr>
                <w:rFonts w:ascii="Times New Roman" w:hAnsi="Times New Roman" w:cs="Times New Roman"/>
                <w:color w:val="222222"/>
                <w:sz w:val="22"/>
                <w:szCs w:val="22"/>
              </w:rPr>
              <w:t>Контроль остановлен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C1607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F35D7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inherit" w:hAnsi="inherit"/>
                <w:color w:val="222222"/>
                <w:sz w:val="18"/>
                <w:szCs w:val="18"/>
              </w:rPr>
            </w:pPr>
            <w:proofErr w:type="spellStart"/>
            <w:r w:rsidRPr="00F35D7B">
              <w:rPr>
                <w:rFonts w:ascii="inherit" w:hAnsi="inherit"/>
                <w:color w:val="222222"/>
                <w:sz w:val="18"/>
                <w:szCs w:val="18"/>
              </w:rPr>
              <w:t>Bus-Off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U1073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F35D7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inherit" w:hAnsi="inherit"/>
                <w:color w:val="222222"/>
                <w:sz w:val="18"/>
                <w:szCs w:val="18"/>
              </w:rPr>
            </w:pPr>
            <w:r w:rsidRPr="00F35D7B">
              <w:rPr>
                <w:rFonts w:ascii="inherit" w:hAnsi="inherit"/>
                <w:color w:val="222222"/>
                <w:sz w:val="18"/>
                <w:szCs w:val="18"/>
              </w:rPr>
              <w:t>Ошибка тайм-аута ЭБУ двигателя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U1100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F35D7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inherit" w:hAnsi="inherit"/>
                <w:color w:val="222222"/>
                <w:sz w:val="18"/>
                <w:szCs w:val="18"/>
              </w:rPr>
            </w:pPr>
            <w:r w:rsidRPr="00F35D7B">
              <w:rPr>
                <w:rFonts w:ascii="inherit" w:hAnsi="inherit"/>
                <w:color w:val="222222"/>
                <w:sz w:val="18"/>
                <w:szCs w:val="18"/>
              </w:rPr>
              <w:t>Ошибка тайм-аута A / T-ECU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U1101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F35D7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inherit" w:hAnsi="inherit"/>
                <w:color w:val="222222"/>
                <w:sz w:val="18"/>
                <w:szCs w:val="18"/>
              </w:rPr>
            </w:pPr>
            <w:r w:rsidRPr="00F35D7B">
              <w:rPr>
                <w:rFonts w:ascii="inherit" w:hAnsi="inherit"/>
                <w:color w:val="222222"/>
                <w:sz w:val="18"/>
                <w:szCs w:val="18"/>
              </w:rPr>
              <w:t>Ошибка тайм-аута ASTC-ECU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U1102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F35D7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inherit" w:hAnsi="inherit"/>
                <w:color w:val="222222"/>
                <w:sz w:val="18"/>
                <w:szCs w:val="18"/>
              </w:rPr>
            </w:pPr>
            <w:r w:rsidRPr="00F35D7B">
              <w:rPr>
                <w:rFonts w:ascii="inherit" w:hAnsi="inherit"/>
                <w:color w:val="222222"/>
                <w:sz w:val="18"/>
                <w:szCs w:val="18"/>
              </w:rPr>
              <w:t>Ошибка тайм-аута счетчика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U1108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F35D7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inherit" w:hAnsi="inherit"/>
                <w:color w:val="222222"/>
                <w:sz w:val="18"/>
                <w:szCs w:val="18"/>
              </w:rPr>
            </w:pPr>
            <w:r w:rsidRPr="00F35D7B">
              <w:rPr>
                <w:rFonts w:ascii="inherit" w:hAnsi="inherit"/>
                <w:color w:val="222222"/>
                <w:sz w:val="18"/>
                <w:szCs w:val="18"/>
              </w:rPr>
              <w:t>Ошибка информации CAN двигателя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U1120</w:t>
            </w:r>
          </w:p>
        </w:tc>
      </w:tr>
      <w:tr w:rsidR="00D5674B" w:rsidRPr="000B4F9E" w:rsidTr="00DF0841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F35D7B" w:rsidRDefault="00D5674B" w:rsidP="00DF0841">
            <w:pPr>
              <w:pStyle w:val="HTML"/>
              <w:shd w:val="clear" w:color="auto" w:fill="F8F9FA"/>
              <w:spacing w:line="276" w:lineRule="atLeast"/>
              <w:rPr>
                <w:rFonts w:ascii="inherit" w:hAnsi="inherit"/>
                <w:color w:val="222222"/>
                <w:sz w:val="18"/>
                <w:szCs w:val="18"/>
              </w:rPr>
            </w:pPr>
            <w:r w:rsidRPr="00F35D7B">
              <w:rPr>
                <w:rFonts w:ascii="inherit" w:hAnsi="inherit"/>
                <w:color w:val="222222"/>
                <w:sz w:val="18"/>
                <w:szCs w:val="18"/>
              </w:rPr>
              <w:t>A / T CAN информационная ошибка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4B" w:rsidRPr="000B4F9E" w:rsidRDefault="00D5674B" w:rsidP="00DF08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B4F9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U1121</w:t>
            </w:r>
          </w:p>
        </w:tc>
      </w:tr>
    </w:tbl>
    <w:p w:rsidR="00F57774" w:rsidRDefault="00F57774" w:rsidP="00D5674B"/>
    <w:sectPr w:rsidR="00F57774" w:rsidSect="001F5286">
      <w:pgSz w:w="16838" w:h="11906" w:orient="landscape"/>
      <w:pgMar w:top="567" w:right="820" w:bottom="28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F076A"/>
    <w:multiLevelType w:val="multilevel"/>
    <w:tmpl w:val="5D1C7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3344D2"/>
    <w:multiLevelType w:val="multilevel"/>
    <w:tmpl w:val="45C87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674B"/>
    <w:rsid w:val="001F5286"/>
    <w:rsid w:val="002E13B6"/>
    <w:rsid w:val="00480E48"/>
    <w:rsid w:val="00CF3820"/>
    <w:rsid w:val="00D5674B"/>
    <w:rsid w:val="00F5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74B"/>
  </w:style>
  <w:style w:type="paragraph" w:styleId="3">
    <w:name w:val="heading 3"/>
    <w:basedOn w:val="a"/>
    <w:link w:val="30"/>
    <w:uiPriority w:val="9"/>
    <w:qFormat/>
    <w:rsid w:val="00D567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67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6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74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D567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5674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javascript:enlarge('../../../img/22/AC603922AB00ENG.png')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hyperlink" Target="javascript:enlarge('../../../img/22/AC602931AB00ENG.png')" TargetMode="External"/><Relationship Id="rId12" Type="http://schemas.openxmlformats.org/officeDocument/2006/relationships/image" Target="media/image4.png"/><Relationship Id="rId17" Type="http://schemas.openxmlformats.org/officeDocument/2006/relationships/hyperlink" Target="javascript:enlarge('../../../img/22/AC803523AB00ENG.png')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javascript:enlarge('../../../img/22/AC603921AB00ENG.png')" TargetMode="External"/><Relationship Id="rId5" Type="http://schemas.openxmlformats.org/officeDocument/2006/relationships/hyperlink" Target="javascript:enlarge('../../../img/22/AC803499AC00ENG.png')" TargetMode="External"/><Relationship Id="rId15" Type="http://schemas.openxmlformats.org/officeDocument/2006/relationships/hyperlink" Target="javascript:enlarge('../../../img/22/AC603923AB00ENG.png')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javascript:enlarge('../../../img/22/AC603920AB00ENG.png')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2560</Words>
  <Characters>14597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Oleg</cp:lastModifiedBy>
  <cp:revision>4</cp:revision>
  <dcterms:created xsi:type="dcterms:W3CDTF">2019-07-18T19:38:00Z</dcterms:created>
  <dcterms:modified xsi:type="dcterms:W3CDTF">2019-07-19T03:46:00Z</dcterms:modified>
</cp:coreProperties>
</file>